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5B" w:rsidRDefault="00563A5B" w:rsidP="00563A5B">
      <w:pPr>
        <w:pStyle w:val="MainHeading1"/>
        <w:tabs>
          <w:tab w:val="clear" w:pos="540"/>
        </w:tabs>
        <w:ind w:firstLine="0"/>
        <w:jc w:val="right"/>
        <w:rPr>
          <w:rFonts w:ascii="Arial" w:hAnsi="Arial" w:cs="Arial"/>
          <w:b/>
          <w:color w:val="FF0000"/>
          <w:sz w:val="22"/>
          <w:szCs w:val="22"/>
          <w:u w:val="single"/>
        </w:rPr>
      </w:pPr>
      <w:bookmarkStart w:id="0" w:name="Cash_Confident"/>
      <w:r>
        <w:rPr>
          <w:rFonts w:ascii="Arial" w:hAnsi="Arial" w:cs="Arial"/>
          <w:b/>
          <w:color w:val="FF0000"/>
          <w:sz w:val="22"/>
          <w:szCs w:val="22"/>
          <w:u w:val="single"/>
        </w:rPr>
        <w:t>CASH HANDLING PROCEDURES</w:t>
      </w:r>
    </w:p>
    <w:p w:rsidR="00563A5B" w:rsidRPr="00563A5B" w:rsidRDefault="00563A5B" w:rsidP="00563A5B">
      <w:pPr>
        <w:pStyle w:val="MainHeading1"/>
        <w:tabs>
          <w:tab w:val="clear" w:pos="540"/>
        </w:tabs>
        <w:ind w:firstLine="0"/>
        <w:jc w:val="right"/>
        <w:rPr>
          <w:rFonts w:ascii="Arial" w:hAnsi="Arial" w:cs="Arial"/>
          <w:i/>
          <w:color w:val="A6A6A6" w:themeColor="background1" w:themeShade="A6"/>
          <w:sz w:val="22"/>
          <w:szCs w:val="22"/>
        </w:rPr>
      </w:pPr>
      <w:r>
        <w:rPr>
          <w:rFonts w:ascii="Arial" w:hAnsi="Arial" w:cs="Arial"/>
          <w:i/>
          <w:color w:val="A6A6A6" w:themeColor="background1" w:themeShade="A6"/>
          <w:sz w:val="22"/>
          <w:szCs w:val="22"/>
        </w:rPr>
        <w:t>Last Updated on 2/19/19</w:t>
      </w:r>
      <w:bookmarkStart w:id="1" w:name="_GoBack"/>
      <w:bookmarkEnd w:id="1"/>
    </w:p>
    <w:p w:rsidR="00563A5B" w:rsidRPr="00563A5B" w:rsidRDefault="00563A5B" w:rsidP="00563A5B">
      <w:pPr>
        <w:pStyle w:val="MainHeading1"/>
        <w:tabs>
          <w:tab w:val="clear" w:pos="540"/>
        </w:tabs>
        <w:ind w:firstLine="0"/>
        <w:rPr>
          <w:rFonts w:ascii="Arial" w:hAnsi="Arial" w:cs="Arial"/>
          <w:b/>
          <w:sz w:val="22"/>
          <w:szCs w:val="22"/>
        </w:rPr>
      </w:pPr>
      <w:r w:rsidRPr="00563A5B">
        <w:rPr>
          <w:rFonts w:ascii="Arial" w:hAnsi="Arial" w:cs="Arial"/>
          <w:b/>
          <w:sz w:val="22"/>
          <w:szCs w:val="22"/>
        </w:rPr>
        <w:t>Cash and confidentiality</w:t>
      </w:r>
    </w:p>
    <w:bookmarkEnd w:id="0"/>
    <w:p w:rsidR="00563A5B" w:rsidRPr="00563A5B" w:rsidRDefault="00563A5B" w:rsidP="00563A5B">
      <w:pPr>
        <w:pStyle w:val="ParagraphArial12"/>
        <w:rPr>
          <w:rFonts w:ascii="Arial" w:hAnsi="Arial"/>
          <w:sz w:val="22"/>
          <w:szCs w:val="22"/>
        </w:rPr>
      </w:pPr>
      <w:r w:rsidRPr="00563A5B">
        <w:rPr>
          <w:rFonts w:ascii="Arial" w:hAnsi="Arial"/>
          <w:sz w:val="22"/>
          <w:szCs w:val="22"/>
        </w:rPr>
        <w:t xml:space="preserve">In order to maintain confidentiality and security the following rules are in place regarding the discussion of and handling of money: </w:t>
      </w:r>
    </w:p>
    <w:p w:rsidR="00563A5B" w:rsidRPr="00563A5B" w:rsidRDefault="00563A5B" w:rsidP="00563A5B">
      <w:pPr>
        <w:pStyle w:val="ParagraphArial12"/>
        <w:numPr>
          <w:ilvl w:val="0"/>
          <w:numId w:val="1"/>
        </w:numPr>
        <w:rPr>
          <w:rFonts w:ascii="Arial" w:hAnsi="Arial"/>
          <w:sz w:val="22"/>
          <w:szCs w:val="22"/>
        </w:rPr>
      </w:pPr>
      <w:r w:rsidRPr="00563A5B">
        <w:rPr>
          <w:rFonts w:ascii="Arial" w:hAnsi="Arial"/>
          <w:sz w:val="22"/>
          <w:szCs w:val="22"/>
        </w:rPr>
        <w:t xml:space="preserve">Cash is handled outside Customer view. </w:t>
      </w:r>
    </w:p>
    <w:p w:rsidR="00563A5B" w:rsidRPr="00563A5B" w:rsidRDefault="00563A5B" w:rsidP="00563A5B">
      <w:pPr>
        <w:pStyle w:val="ParagraphArial12"/>
        <w:numPr>
          <w:ilvl w:val="0"/>
          <w:numId w:val="1"/>
        </w:numPr>
        <w:rPr>
          <w:rFonts w:ascii="Arial" w:hAnsi="Arial"/>
          <w:sz w:val="22"/>
          <w:szCs w:val="22"/>
        </w:rPr>
      </w:pPr>
      <w:r w:rsidRPr="00563A5B">
        <w:rPr>
          <w:rFonts w:ascii="Arial" w:hAnsi="Arial"/>
          <w:sz w:val="22"/>
          <w:szCs w:val="22"/>
        </w:rPr>
        <w:t xml:space="preserve">Driver drop boxes must be in a secure location within the store, outside of Customer view. </w:t>
      </w:r>
    </w:p>
    <w:p w:rsidR="00563A5B" w:rsidRPr="00563A5B" w:rsidRDefault="00563A5B" w:rsidP="00563A5B">
      <w:pPr>
        <w:pStyle w:val="ParagraphArial12"/>
        <w:numPr>
          <w:ilvl w:val="0"/>
          <w:numId w:val="1"/>
        </w:numPr>
        <w:rPr>
          <w:rFonts w:ascii="Arial" w:hAnsi="Arial"/>
          <w:sz w:val="22"/>
          <w:szCs w:val="22"/>
        </w:rPr>
      </w:pPr>
      <w:r w:rsidRPr="00563A5B">
        <w:rPr>
          <w:rFonts w:ascii="Arial" w:hAnsi="Arial"/>
          <w:sz w:val="22"/>
          <w:szCs w:val="22"/>
        </w:rPr>
        <w:t>Discussions of cash handling procedures or sales volume must happen solely in the office.</w:t>
      </w:r>
    </w:p>
    <w:p w:rsidR="00563A5B" w:rsidRPr="00563A5B" w:rsidRDefault="00563A5B" w:rsidP="00563A5B">
      <w:pPr>
        <w:pStyle w:val="ParagraphArial12"/>
        <w:numPr>
          <w:ilvl w:val="0"/>
          <w:numId w:val="1"/>
        </w:numPr>
        <w:rPr>
          <w:rFonts w:ascii="Arial" w:hAnsi="Arial"/>
          <w:sz w:val="22"/>
          <w:szCs w:val="22"/>
        </w:rPr>
      </w:pPr>
      <w:r w:rsidRPr="00563A5B">
        <w:rPr>
          <w:rFonts w:ascii="Arial" w:hAnsi="Arial"/>
          <w:sz w:val="22"/>
          <w:szCs w:val="22"/>
        </w:rPr>
        <w:t xml:space="preserve">When conducting business outside of the store setting (such as a meeting with other management or a supervisor) precautions must be taken to prevent eavesdropping or accidental overhearing of business information. </w:t>
      </w:r>
    </w:p>
    <w:p w:rsidR="00563A5B" w:rsidRPr="00563A5B" w:rsidRDefault="00563A5B" w:rsidP="00563A5B">
      <w:pPr>
        <w:pStyle w:val="SubHead"/>
        <w:rPr>
          <w:rFonts w:ascii="Arial" w:hAnsi="Arial" w:cs="Arial"/>
          <w:sz w:val="22"/>
          <w:szCs w:val="22"/>
        </w:rPr>
      </w:pPr>
    </w:p>
    <w:p w:rsidR="00563A5B" w:rsidRPr="00563A5B" w:rsidRDefault="00563A5B" w:rsidP="00563A5B">
      <w:pPr>
        <w:pStyle w:val="MainHeading1"/>
        <w:ind w:firstLine="0"/>
        <w:rPr>
          <w:rFonts w:ascii="Arial" w:hAnsi="Arial" w:cs="Arial"/>
          <w:b/>
          <w:sz w:val="22"/>
          <w:szCs w:val="22"/>
        </w:rPr>
      </w:pPr>
      <w:bookmarkStart w:id="2" w:name="Confidentiality"/>
      <w:r w:rsidRPr="00563A5B">
        <w:rPr>
          <w:rFonts w:ascii="Arial" w:hAnsi="Arial" w:cs="Arial"/>
          <w:b/>
          <w:sz w:val="22"/>
          <w:szCs w:val="22"/>
        </w:rPr>
        <w:t>Confidentiality</w:t>
      </w:r>
    </w:p>
    <w:bookmarkEnd w:id="2"/>
    <w:p w:rsidR="00563A5B" w:rsidRPr="00563A5B" w:rsidRDefault="00563A5B" w:rsidP="00563A5B">
      <w:pPr>
        <w:pStyle w:val="ParagraphArial12"/>
        <w:rPr>
          <w:rFonts w:ascii="Arial" w:hAnsi="Arial"/>
          <w:sz w:val="22"/>
          <w:szCs w:val="22"/>
        </w:rPr>
      </w:pPr>
      <w:r w:rsidRPr="00563A5B">
        <w:rPr>
          <w:rFonts w:ascii="Arial" w:hAnsi="Arial"/>
          <w:sz w:val="22"/>
          <w:szCs w:val="22"/>
        </w:rPr>
        <w:t xml:space="preserve">Throughout the course of employment with Toppers Pizza, Team Members will be exposed to vast amounts of confidential information. Confidential information can include, but is not limited to: </w:t>
      </w:r>
    </w:p>
    <w:p w:rsidR="00563A5B" w:rsidRPr="00563A5B" w:rsidRDefault="00563A5B" w:rsidP="00563A5B">
      <w:pPr>
        <w:pStyle w:val="ParagraphArial12"/>
        <w:numPr>
          <w:ilvl w:val="0"/>
          <w:numId w:val="2"/>
        </w:numPr>
        <w:ind w:left="720"/>
        <w:rPr>
          <w:rFonts w:ascii="Arial" w:hAnsi="Arial"/>
          <w:sz w:val="22"/>
          <w:szCs w:val="22"/>
        </w:rPr>
      </w:pPr>
      <w:r w:rsidRPr="00563A5B">
        <w:rPr>
          <w:rFonts w:ascii="Arial" w:hAnsi="Arial"/>
          <w:sz w:val="22"/>
          <w:szCs w:val="22"/>
        </w:rPr>
        <w:t>Personnel information</w:t>
      </w:r>
    </w:p>
    <w:p w:rsidR="00563A5B" w:rsidRPr="00563A5B" w:rsidRDefault="00563A5B" w:rsidP="00563A5B">
      <w:pPr>
        <w:pStyle w:val="ParagraphArial12"/>
        <w:numPr>
          <w:ilvl w:val="0"/>
          <w:numId w:val="2"/>
        </w:numPr>
        <w:ind w:left="720"/>
        <w:rPr>
          <w:rFonts w:ascii="Arial" w:hAnsi="Arial"/>
          <w:sz w:val="22"/>
          <w:szCs w:val="22"/>
        </w:rPr>
      </w:pPr>
      <w:r w:rsidRPr="00563A5B">
        <w:rPr>
          <w:rFonts w:ascii="Arial" w:hAnsi="Arial"/>
          <w:sz w:val="22"/>
          <w:szCs w:val="22"/>
        </w:rPr>
        <w:t>Corporate and franchise sales figures</w:t>
      </w:r>
    </w:p>
    <w:p w:rsidR="00563A5B" w:rsidRPr="00563A5B" w:rsidRDefault="00563A5B" w:rsidP="00563A5B">
      <w:pPr>
        <w:pStyle w:val="ParagraphArial12"/>
        <w:numPr>
          <w:ilvl w:val="0"/>
          <w:numId w:val="2"/>
        </w:numPr>
        <w:ind w:left="720"/>
        <w:rPr>
          <w:rFonts w:ascii="Arial" w:hAnsi="Arial"/>
          <w:sz w:val="22"/>
          <w:szCs w:val="22"/>
        </w:rPr>
      </w:pPr>
      <w:r w:rsidRPr="00563A5B">
        <w:rPr>
          <w:rFonts w:ascii="Arial" w:hAnsi="Arial"/>
          <w:sz w:val="22"/>
          <w:szCs w:val="22"/>
        </w:rPr>
        <w:t>Marketing objectives</w:t>
      </w:r>
    </w:p>
    <w:p w:rsidR="00563A5B" w:rsidRPr="00563A5B" w:rsidRDefault="00563A5B" w:rsidP="00563A5B">
      <w:pPr>
        <w:pStyle w:val="ParagraphArial12"/>
        <w:numPr>
          <w:ilvl w:val="0"/>
          <w:numId w:val="2"/>
        </w:numPr>
        <w:ind w:left="720"/>
        <w:rPr>
          <w:rFonts w:ascii="Arial" w:hAnsi="Arial"/>
          <w:sz w:val="22"/>
          <w:szCs w:val="22"/>
        </w:rPr>
      </w:pPr>
      <w:r w:rsidRPr="00563A5B">
        <w:rPr>
          <w:rFonts w:ascii="Arial" w:hAnsi="Arial"/>
          <w:sz w:val="22"/>
          <w:szCs w:val="22"/>
        </w:rPr>
        <w:t>Operations recipes</w:t>
      </w:r>
    </w:p>
    <w:p w:rsidR="00563A5B" w:rsidRPr="00563A5B" w:rsidRDefault="00563A5B" w:rsidP="00563A5B">
      <w:pPr>
        <w:pStyle w:val="ParagraphArial12"/>
        <w:numPr>
          <w:ilvl w:val="0"/>
          <w:numId w:val="2"/>
        </w:numPr>
        <w:ind w:left="720"/>
        <w:rPr>
          <w:rFonts w:ascii="Arial" w:hAnsi="Arial"/>
          <w:sz w:val="22"/>
          <w:szCs w:val="22"/>
        </w:rPr>
      </w:pPr>
      <w:r w:rsidRPr="00563A5B">
        <w:rPr>
          <w:rFonts w:ascii="Arial" w:hAnsi="Arial"/>
          <w:sz w:val="22"/>
          <w:szCs w:val="22"/>
        </w:rPr>
        <w:t>Computerized information</w:t>
      </w:r>
    </w:p>
    <w:p w:rsidR="00563A5B" w:rsidRPr="00563A5B" w:rsidRDefault="00563A5B" w:rsidP="00563A5B">
      <w:pPr>
        <w:pStyle w:val="ParagraphArial12"/>
        <w:numPr>
          <w:ilvl w:val="0"/>
          <w:numId w:val="2"/>
        </w:numPr>
        <w:ind w:left="720"/>
        <w:rPr>
          <w:rFonts w:ascii="Arial" w:hAnsi="Arial"/>
          <w:sz w:val="22"/>
          <w:szCs w:val="22"/>
        </w:rPr>
      </w:pPr>
      <w:r w:rsidRPr="00563A5B">
        <w:rPr>
          <w:rFonts w:ascii="Arial" w:hAnsi="Arial"/>
          <w:sz w:val="22"/>
          <w:szCs w:val="22"/>
        </w:rPr>
        <w:t xml:space="preserve">Access to websites </w:t>
      </w:r>
    </w:p>
    <w:p w:rsidR="00563A5B" w:rsidRPr="00563A5B" w:rsidRDefault="00563A5B" w:rsidP="00563A5B">
      <w:pPr>
        <w:pStyle w:val="ParagraphArial12"/>
        <w:rPr>
          <w:rFonts w:ascii="Arial" w:hAnsi="Arial"/>
          <w:sz w:val="22"/>
          <w:szCs w:val="22"/>
        </w:rPr>
      </w:pPr>
    </w:p>
    <w:p w:rsidR="00563A5B" w:rsidRPr="00563A5B" w:rsidRDefault="00563A5B" w:rsidP="00563A5B">
      <w:pPr>
        <w:pStyle w:val="ParagraphArial12"/>
        <w:rPr>
          <w:rFonts w:ascii="Arial" w:hAnsi="Arial"/>
          <w:sz w:val="22"/>
          <w:szCs w:val="22"/>
        </w:rPr>
      </w:pPr>
      <w:r w:rsidRPr="00563A5B">
        <w:rPr>
          <w:rFonts w:ascii="Arial" w:hAnsi="Arial"/>
          <w:sz w:val="22"/>
          <w:szCs w:val="22"/>
        </w:rPr>
        <w:t>The use of this information by the Team Member is only for the benefit of Toppers Pizza. Any breach of confidentiality is grounds for termination. The responsibility to hold such information confidential continues during and indefinitely after termination with Toppers Pizza. Documents may not be copied and/or distributed unless it is strictly for the benefit of Toppers Pizza. Upon termination with Toppers Pizza, all documents drafted, copied or computerized must be returned immediately.</w:t>
      </w:r>
    </w:p>
    <w:p w:rsidR="00563A5B" w:rsidRPr="00563A5B" w:rsidRDefault="00563A5B" w:rsidP="00563A5B">
      <w:pPr>
        <w:pStyle w:val="SubHead"/>
        <w:rPr>
          <w:rFonts w:ascii="Arial" w:hAnsi="Arial" w:cs="Arial"/>
          <w:sz w:val="22"/>
          <w:szCs w:val="22"/>
        </w:rPr>
      </w:pPr>
    </w:p>
    <w:p w:rsidR="00563A5B" w:rsidRPr="00563A5B" w:rsidRDefault="00563A5B" w:rsidP="00563A5B">
      <w:pPr>
        <w:pStyle w:val="SubHead"/>
        <w:rPr>
          <w:rFonts w:ascii="Arial" w:hAnsi="Arial" w:cs="Arial"/>
          <w:sz w:val="22"/>
          <w:szCs w:val="22"/>
        </w:rPr>
      </w:pPr>
      <w:bookmarkStart w:id="3" w:name="PaySecure"/>
      <w:r w:rsidRPr="00563A5B">
        <w:rPr>
          <w:rFonts w:ascii="Arial" w:hAnsi="Arial" w:cs="Arial"/>
          <w:sz w:val="22"/>
          <w:szCs w:val="22"/>
        </w:rPr>
        <w:t>Payment security</w:t>
      </w:r>
    </w:p>
    <w:p w:rsidR="00563A5B" w:rsidRPr="00563A5B" w:rsidRDefault="00563A5B" w:rsidP="00563A5B">
      <w:pPr>
        <w:pStyle w:val="SubSection1"/>
        <w:ind w:left="0"/>
        <w:rPr>
          <w:rFonts w:ascii="Arial" w:hAnsi="Arial" w:cs="Arial"/>
          <w:b/>
          <w:color w:val="auto"/>
          <w:sz w:val="22"/>
          <w:szCs w:val="22"/>
        </w:rPr>
      </w:pPr>
      <w:bookmarkStart w:id="4" w:name="CCSecurity"/>
      <w:bookmarkEnd w:id="3"/>
      <w:r w:rsidRPr="00563A5B">
        <w:rPr>
          <w:rFonts w:ascii="Arial" w:hAnsi="Arial" w:cs="Arial"/>
          <w:b/>
          <w:color w:val="auto"/>
          <w:sz w:val="22"/>
          <w:szCs w:val="22"/>
        </w:rPr>
        <w:t>Credit Card Security</w:t>
      </w:r>
    </w:p>
    <w:bookmarkEnd w:id="4"/>
    <w:p w:rsidR="00563A5B" w:rsidRPr="00563A5B" w:rsidRDefault="00563A5B" w:rsidP="00563A5B">
      <w:pPr>
        <w:pStyle w:val="ParagraphArial12"/>
        <w:rPr>
          <w:rFonts w:ascii="Arial" w:hAnsi="Arial"/>
          <w:sz w:val="22"/>
          <w:szCs w:val="22"/>
        </w:rPr>
      </w:pPr>
      <w:r w:rsidRPr="00563A5B">
        <w:rPr>
          <w:rFonts w:ascii="Arial" w:hAnsi="Arial"/>
          <w:sz w:val="22"/>
          <w:szCs w:val="22"/>
        </w:rPr>
        <w:t>When accepting a credit card as a form of payment:</w:t>
      </w:r>
    </w:p>
    <w:p w:rsidR="00563A5B" w:rsidRPr="00563A5B" w:rsidRDefault="00563A5B" w:rsidP="00563A5B">
      <w:pPr>
        <w:pStyle w:val="ParagraphArial12"/>
        <w:numPr>
          <w:ilvl w:val="0"/>
          <w:numId w:val="3"/>
        </w:numPr>
        <w:ind w:left="720"/>
        <w:rPr>
          <w:rFonts w:ascii="Arial" w:hAnsi="Arial"/>
          <w:sz w:val="22"/>
          <w:szCs w:val="22"/>
        </w:rPr>
      </w:pPr>
      <w:r w:rsidRPr="00563A5B">
        <w:rPr>
          <w:rFonts w:ascii="Arial" w:hAnsi="Arial"/>
          <w:sz w:val="22"/>
          <w:szCs w:val="22"/>
        </w:rPr>
        <w:t>Check for ID if the card is not signed.</w:t>
      </w:r>
    </w:p>
    <w:p w:rsidR="00563A5B" w:rsidRPr="00563A5B" w:rsidRDefault="00563A5B" w:rsidP="00563A5B">
      <w:pPr>
        <w:pStyle w:val="ParagraphArial12"/>
        <w:numPr>
          <w:ilvl w:val="0"/>
          <w:numId w:val="3"/>
        </w:numPr>
        <w:ind w:left="720"/>
        <w:rPr>
          <w:rFonts w:ascii="Arial" w:hAnsi="Arial"/>
          <w:sz w:val="22"/>
          <w:szCs w:val="22"/>
        </w:rPr>
      </w:pPr>
      <w:r w:rsidRPr="00563A5B">
        <w:rPr>
          <w:rFonts w:ascii="Arial" w:hAnsi="Arial"/>
          <w:sz w:val="22"/>
          <w:szCs w:val="22"/>
        </w:rPr>
        <w:t>Check for ID on all orders above $75.</w:t>
      </w:r>
    </w:p>
    <w:p w:rsidR="00563A5B" w:rsidRPr="00563A5B" w:rsidRDefault="00563A5B" w:rsidP="00563A5B">
      <w:pPr>
        <w:pStyle w:val="ParagraphArial12"/>
        <w:numPr>
          <w:ilvl w:val="0"/>
          <w:numId w:val="3"/>
        </w:numPr>
        <w:ind w:left="720"/>
        <w:rPr>
          <w:rFonts w:ascii="Arial" w:hAnsi="Arial"/>
          <w:sz w:val="22"/>
          <w:szCs w:val="22"/>
        </w:rPr>
      </w:pPr>
      <w:r w:rsidRPr="00563A5B">
        <w:rPr>
          <w:rFonts w:ascii="Arial" w:hAnsi="Arial"/>
          <w:sz w:val="22"/>
          <w:szCs w:val="22"/>
        </w:rPr>
        <w:t>Obtain the billing zip code.</w:t>
      </w:r>
    </w:p>
    <w:p w:rsidR="00563A5B" w:rsidRPr="00563A5B" w:rsidRDefault="00563A5B" w:rsidP="00563A5B">
      <w:pPr>
        <w:pStyle w:val="ParagraphArial12"/>
        <w:numPr>
          <w:ilvl w:val="0"/>
          <w:numId w:val="3"/>
        </w:numPr>
        <w:ind w:left="720"/>
        <w:rPr>
          <w:rFonts w:ascii="Arial" w:hAnsi="Arial"/>
          <w:sz w:val="22"/>
          <w:szCs w:val="22"/>
        </w:rPr>
      </w:pPr>
      <w:r w:rsidRPr="00563A5B">
        <w:rPr>
          <w:rFonts w:ascii="Arial" w:hAnsi="Arial"/>
          <w:sz w:val="22"/>
          <w:szCs w:val="22"/>
        </w:rPr>
        <w:t>Obtaining the CVV code is optional (Reduces fees).</w:t>
      </w:r>
    </w:p>
    <w:p w:rsidR="00563A5B" w:rsidRPr="00563A5B" w:rsidRDefault="00563A5B" w:rsidP="00563A5B">
      <w:pPr>
        <w:pStyle w:val="ParagraphArial12"/>
        <w:rPr>
          <w:rFonts w:ascii="Arial" w:hAnsi="Arial"/>
          <w:sz w:val="22"/>
          <w:szCs w:val="22"/>
        </w:rPr>
      </w:pPr>
    </w:p>
    <w:p w:rsidR="00563A5B" w:rsidRPr="00563A5B" w:rsidRDefault="00563A5B" w:rsidP="00563A5B">
      <w:pPr>
        <w:pStyle w:val="ParagraphArial12"/>
        <w:rPr>
          <w:rFonts w:ascii="Arial" w:hAnsi="Arial"/>
          <w:sz w:val="22"/>
          <w:szCs w:val="22"/>
        </w:rPr>
      </w:pPr>
      <w:r w:rsidRPr="00563A5B">
        <w:rPr>
          <w:rFonts w:ascii="Arial" w:hAnsi="Arial"/>
          <w:sz w:val="22"/>
          <w:szCs w:val="22"/>
        </w:rPr>
        <w:t>These procedures protect the Customer’s security and the security of Toppers Pizza. The more information, the more secure you are and the more secure our Customers are.</w:t>
      </w:r>
    </w:p>
    <w:p w:rsidR="00563A5B" w:rsidRPr="00563A5B" w:rsidRDefault="00563A5B" w:rsidP="00563A5B">
      <w:pPr>
        <w:pStyle w:val="ParagraphArial12"/>
        <w:rPr>
          <w:rFonts w:ascii="Arial" w:hAnsi="Arial"/>
          <w:sz w:val="22"/>
          <w:szCs w:val="22"/>
        </w:rPr>
      </w:pPr>
    </w:p>
    <w:p w:rsidR="00563A5B" w:rsidRPr="00563A5B" w:rsidRDefault="00563A5B" w:rsidP="00563A5B">
      <w:pPr>
        <w:pStyle w:val="SubSection1"/>
        <w:ind w:left="0"/>
        <w:rPr>
          <w:rFonts w:ascii="Arial" w:hAnsi="Arial" w:cs="Arial"/>
          <w:sz w:val="22"/>
          <w:szCs w:val="22"/>
        </w:rPr>
      </w:pPr>
      <w:bookmarkStart w:id="5" w:name="CashHandle"/>
    </w:p>
    <w:p w:rsidR="00563A5B" w:rsidRPr="00563A5B" w:rsidRDefault="00563A5B" w:rsidP="00563A5B">
      <w:pPr>
        <w:pStyle w:val="SubSection1"/>
        <w:ind w:left="0"/>
        <w:rPr>
          <w:rFonts w:ascii="Arial" w:hAnsi="Arial" w:cs="Arial"/>
          <w:b/>
          <w:color w:val="000000" w:themeColor="text1"/>
          <w:sz w:val="22"/>
          <w:szCs w:val="22"/>
        </w:rPr>
      </w:pPr>
      <w:r w:rsidRPr="00563A5B">
        <w:rPr>
          <w:rFonts w:ascii="Arial" w:hAnsi="Arial" w:cs="Arial"/>
          <w:b/>
          <w:color w:val="000000" w:themeColor="text1"/>
          <w:sz w:val="22"/>
          <w:szCs w:val="22"/>
        </w:rPr>
        <w:t>Cash Handling</w:t>
      </w:r>
    </w:p>
    <w:bookmarkEnd w:id="5"/>
    <w:p w:rsidR="00563A5B" w:rsidRPr="00563A5B" w:rsidRDefault="00563A5B" w:rsidP="00563A5B">
      <w:pPr>
        <w:pStyle w:val="ParagraphArial12"/>
        <w:rPr>
          <w:rFonts w:ascii="Arial" w:hAnsi="Arial"/>
          <w:sz w:val="22"/>
          <w:szCs w:val="22"/>
        </w:rPr>
      </w:pPr>
      <w:r w:rsidRPr="00563A5B">
        <w:rPr>
          <w:rFonts w:ascii="Arial" w:hAnsi="Arial"/>
          <w:sz w:val="22"/>
          <w:szCs w:val="22"/>
        </w:rPr>
        <w:t>Do not accept foreign coin or currency.</w:t>
      </w:r>
    </w:p>
    <w:p w:rsidR="00563A5B" w:rsidRPr="00563A5B" w:rsidRDefault="00563A5B" w:rsidP="00563A5B">
      <w:pPr>
        <w:pStyle w:val="ParagraphArial12"/>
        <w:ind w:left="540"/>
        <w:rPr>
          <w:rFonts w:ascii="Arial" w:hAnsi="Arial"/>
          <w:sz w:val="22"/>
          <w:szCs w:val="22"/>
        </w:rPr>
      </w:pPr>
    </w:p>
    <w:p w:rsidR="00563A5B" w:rsidRPr="00563A5B" w:rsidRDefault="00563A5B" w:rsidP="00563A5B">
      <w:pPr>
        <w:pStyle w:val="ParagraphArial12"/>
        <w:rPr>
          <w:rFonts w:ascii="Arial" w:hAnsi="Arial"/>
          <w:sz w:val="22"/>
          <w:szCs w:val="22"/>
        </w:rPr>
      </w:pPr>
      <w:r w:rsidRPr="00563A5B">
        <w:rPr>
          <w:rFonts w:ascii="Arial" w:hAnsi="Arial"/>
          <w:sz w:val="22"/>
          <w:szCs w:val="22"/>
        </w:rPr>
        <w:t>Don’t become distracted when handling cash. Always finish the transaction before answering phones or answering questions, and never leave the cash drawer open and unattended.</w:t>
      </w:r>
    </w:p>
    <w:p w:rsidR="00563A5B" w:rsidRPr="00563A5B" w:rsidRDefault="00563A5B" w:rsidP="00563A5B">
      <w:pPr>
        <w:pStyle w:val="ParagraphArial12"/>
        <w:ind w:left="540"/>
        <w:rPr>
          <w:rFonts w:ascii="Arial" w:hAnsi="Arial"/>
          <w:sz w:val="22"/>
          <w:szCs w:val="22"/>
        </w:rPr>
      </w:pPr>
    </w:p>
    <w:p w:rsidR="00563A5B" w:rsidRPr="00563A5B" w:rsidRDefault="00563A5B" w:rsidP="00563A5B">
      <w:pPr>
        <w:pStyle w:val="ParagraphArial12"/>
        <w:rPr>
          <w:rFonts w:ascii="Arial" w:hAnsi="Arial"/>
          <w:sz w:val="22"/>
          <w:szCs w:val="22"/>
        </w:rPr>
      </w:pPr>
      <w:r w:rsidRPr="00563A5B">
        <w:rPr>
          <w:rFonts w:ascii="Arial" w:hAnsi="Arial"/>
          <w:sz w:val="22"/>
          <w:szCs w:val="22"/>
        </w:rPr>
        <w:t xml:space="preserve">We do not make change for a patron who is not ordering anything. </w:t>
      </w:r>
    </w:p>
    <w:p w:rsidR="00707F4D" w:rsidRDefault="00563A5B"/>
    <w:sectPr w:rsidR="0070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KCodswallop">
    <w:altName w:val="DK Codswallop"/>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nockout HTF30-JuniorWelterwt">
    <w:panose1 w:val="00000000000000000000"/>
    <w:charset w:val="00"/>
    <w:family w:val="modern"/>
    <w:notTrueType/>
    <w:pitch w:val="variable"/>
    <w:sig w:usb0="00000003" w:usb1="00000000" w:usb2="00000000" w:usb3="00000000" w:csb0="00000001" w:csb1="00000000"/>
  </w:font>
  <w:font w:name="MARI&amp;DAVIDBOLD">
    <w:altName w:val="MARI&amp;DAVID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8465A"/>
    <w:multiLevelType w:val="hybridMultilevel"/>
    <w:tmpl w:val="399C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D2B1B"/>
    <w:multiLevelType w:val="hybridMultilevel"/>
    <w:tmpl w:val="D88855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7F78723C"/>
    <w:multiLevelType w:val="hybridMultilevel"/>
    <w:tmpl w:val="5532DE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5B"/>
    <w:rsid w:val="00563A5B"/>
    <w:rsid w:val="00586796"/>
    <w:rsid w:val="00D9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3C9BA-25CD-4E43-BE15-A9DA223C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 Head"/>
    <w:basedOn w:val="Normal"/>
    <w:link w:val="SubHeadChar"/>
    <w:uiPriority w:val="99"/>
    <w:rsid w:val="00563A5B"/>
    <w:pPr>
      <w:widowControl w:val="0"/>
      <w:suppressAutoHyphens/>
      <w:autoSpaceDE w:val="0"/>
      <w:autoSpaceDN w:val="0"/>
      <w:adjustRightInd w:val="0"/>
      <w:spacing w:after="0" w:line="288" w:lineRule="auto"/>
      <w:textAlignment w:val="center"/>
    </w:pPr>
    <w:rPr>
      <w:rFonts w:ascii="DKCodswallop" w:hAnsi="DKCodswallop" w:cs="DKCodswallop"/>
      <w:color w:val="000000"/>
      <w:sz w:val="28"/>
      <w:szCs w:val="28"/>
    </w:rPr>
  </w:style>
  <w:style w:type="paragraph" w:customStyle="1" w:styleId="MainHeading1">
    <w:name w:val="MainHeading1"/>
    <w:basedOn w:val="SubHead"/>
    <w:link w:val="MainHeading1Char"/>
    <w:qFormat/>
    <w:rsid w:val="00563A5B"/>
    <w:pPr>
      <w:tabs>
        <w:tab w:val="left" w:pos="540"/>
        <w:tab w:val="right" w:pos="8820"/>
      </w:tabs>
      <w:ind w:firstLine="540"/>
    </w:pPr>
  </w:style>
  <w:style w:type="paragraph" w:customStyle="1" w:styleId="ParagraphArial12">
    <w:name w:val="ParagraphArial12"/>
    <w:basedOn w:val="Normal"/>
    <w:link w:val="ParagraphArial12Char"/>
    <w:qFormat/>
    <w:rsid w:val="00563A5B"/>
    <w:pPr>
      <w:widowControl w:val="0"/>
      <w:suppressAutoHyphens/>
      <w:autoSpaceDE w:val="0"/>
      <w:autoSpaceDN w:val="0"/>
      <w:adjustRightInd w:val="0"/>
      <w:spacing w:after="0" w:line="288" w:lineRule="auto"/>
      <w:textAlignment w:val="center"/>
    </w:pPr>
    <w:rPr>
      <w:rFonts w:ascii="MinionPro-Regular" w:hAnsi="MinionPro-Regular" w:cs="Arial"/>
      <w:color w:val="000000"/>
      <w:sz w:val="24"/>
      <w:szCs w:val="24"/>
    </w:rPr>
  </w:style>
  <w:style w:type="character" w:customStyle="1" w:styleId="SubHeadChar">
    <w:name w:val="Sub Head Char"/>
    <w:basedOn w:val="DefaultParagraphFont"/>
    <w:link w:val="SubHead"/>
    <w:uiPriority w:val="99"/>
    <w:rsid w:val="00563A5B"/>
    <w:rPr>
      <w:rFonts w:ascii="DKCodswallop" w:hAnsi="DKCodswallop" w:cs="DKCodswallop"/>
      <w:color w:val="000000"/>
      <w:sz w:val="28"/>
      <w:szCs w:val="28"/>
    </w:rPr>
  </w:style>
  <w:style w:type="character" w:customStyle="1" w:styleId="MainHeading1Char">
    <w:name w:val="MainHeading1 Char"/>
    <w:basedOn w:val="SubHeadChar"/>
    <w:link w:val="MainHeading1"/>
    <w:rsid w:val="00563A5B"/>
    <w:rPr>
      <w:rFonts w:ascii="DKCodswallop" w:hAnsi="DKCodswallop" w:cs="DKCodswallop"/>
      <w:color w:val="000000"/>
      <w:sz w:val="28"/>
      <w:szCs w:val="28"/>
    </w:rPr>
  </w:style>
  <w:style w:type="character" w:customStyle="1" w:styleId="ParagraphArial12Char">
    <w:name w:val="ParagraphArial12 Char"/>
    <w:basedOn w:val="DefaultParagraphFont"/>
    <w:link w:val="ParagraphArial12"/>
    <w:rsid w:val="00563A5B"/>
    <w:rPr>
      <w:rFonts w:ascii="MinionPro-Regular" w:hAnsi="MinionPro-Regular" w:cs="Arial"/>
      <w:color w:val="000000"/>
      <w:sz w:val="24"/>
      <w:szCs w:val="24"/>
    </w:rPr>
  </w:style>
  <w:style w:type="paragraph" w:customStyle="1" w:styleId="SubSection1">
    <w:name w:val="SubSection1"/>
    <w:basedOn w:val="SubHead"/>
    <w:link w:val="SubSection1Char"/>
    <w:qFormat/>
    <w:rsid w:val="00563A5B"/>
    <w:pPr>
      <w:ind w:left="540"/>
    </w:pPr>
    <w:rPr>
      <w:rFonts w:ascii="Knockout HTF30-JuniorWelterwt" w:hAnsi="Knockout HTF30-JuniorWelterwt" w:cs="MARI&amp;DAVIDBOLD"/>
      <w:color w:val="C88A11"/>
      <w:sz w:val="36"/>
      <w:szCs w:val="36"/>
      <w:u w:val="thick"/>
    </w:rPr>
  </w:style>
  <w:style w:type="character" w:customStyle="1" w:styleId="SubSection1Char">
    <w:name w:val="SubSection1 Char"/>
    <w:basedOn w:val="SubHeadChar"/>
    <w:link w:val="SubSection1"/>
    <w:rsid w:val="00563A5B"/>
    <w:rPr>
      <w:rFonts w:ascii="Knockout HTF30-JuniorWelterwt" w:hAnsi="Knockout HTF30-JuniorWelterwt" w:cs="MARI&amp;DAVIDBOLD"/>
      <w:color w:val="C88A11"/>
      <w:sz w:val="36"/>
      <w:szCs w:val="36"/>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Halberg</dc:creator>
  <cp:keywords/>
  <dc:description/>
  <cp:lastModifiedBy>Stephanie Halberg</cp:lastModifiedBy>
  <cp:revision>1</cp:revision>
  <dcterms:created xsi:type="dcterms:W3CDTF">2019-02-19T23:52:00Z</dcterms:created>
  <dcterms:modified xsi:type="dcterms:W3CDTF">2019-02-19T23:59:00Z</dcterms:modified>
</cp:coreProperties>
</file>